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3E3E0" w14:textId="77777777" w:rsidR="008E37B1" w:rsidRDefault="008E37B1" w:rsidP="009E2A1B">
      <w:pPr>
        <w:shd w:val="clear" w:color="auto" w:fill="FFFFFF"/>
        <w:spacing w:after="75"/>
        <w:jc w:val="center"/>
        <w:rPr>
          <w:rFonts w:ascii="Stag Sans Web Medium" w:hAnsi="Stag Sans Web Medium"/>
          <w:color w:val="1469B0"/>
          <w:sz w:val="36"/>
          <w:szCs w:val="36"/>
        </w:rPr>
      </w:pPr>
      <w:r w:rsidRPr="009E2A1B">
        <w:rPr>
          <w:rFonts w:ascii="Stag Sans Web Medium" w:hAnsi="Stag Sans Web Medium"/>
          <w:color w:val="1469B0"/>
          <w:sz w:val="36"/>
          <w:szCs w:val="36"/>
        </w:rPr>
        <w:t>Financial Assistance - Plain Language Summary (PLS)</w:t>
      </w:r>
    </w:p>
    <w:p w14:paraId="1319C8AB" w14:textId="77777777" w:rsidR="009E2A1B" w:rsidRDefault="009E2A1B" w:rsidP="008E37B1">
      <w:pPr>
        <w:shd w:val="clear" w:color="auto" w:fill="FFFFFF"/>
        <w:spacing w:after="150" w:line="336" w:lineRule="atLeast"/>
        <w:rPr>
          <w:rFonts w:ascii="Stag Sans Web Medium" w:hAnsi="Stag Sans Web Medium"/>
          <w:color w:val="1469B0"/>
          <w:sz w:val="36"/>
          <w:szCs w:val="36"/>
        </w:rPr>
      </w:pPr>
    </w:p>
    <w:p w14:paraId="5F33F5C0" w14:textId="77777777" w:rsidR="008E37B1" w:rsidRPr="00BD13C6" w:rsidRDefault="001D3BBB" w:rsidP="008E37B1">
      <w:pPr>
        <w:shd w:val="clear" w:color="auto" w:fill="FFFFFF"/>
        <w:spacing w:after="150" w:line="336" w:lineRule="atLeast"/>
        <w:rPr>
          <w:rFonts w:asciiTheme="minorHAnsi" w:hAnsiTheme="minorHAnsi" w:cstheme="minorHAnsi"/>
          <w:color w:val="000000"/>
        </w:rPr>
      </w:pPr>
      <w:r>
        <w:rPr>
          <w:rFonts w:asciiTheme="minorHAnsi" w:hAnsiTheme="minorHAnsi" w:cstheme="minorHAnsi"/>
          <w:color w:val="000000"/>
        </w:rPr>
        <w:t>Central Maine Healthc</w:t>
      </w:r>
      <w:r w:rsidR="0001084D">
        <w:rPr>
          <w:rFonts w:asciiTheme="minorHAnsi" w:hAnsiTheme="minorHAnsi" w:cstheme="minorHAnsi"/>
          <w:color w:val="000000"/>
        </w:rPr>
        <w:t>are</w:t>
      </w:r>
      <w:r w:rsidR="008E37B1" w:rsidRPr="00BD13C6">
        <w:rPr>
          <w:rFonts w:asciiTheme="minorHAnsi" w:hAnsiTheme="minorHAnsi" w:cstheme="minorHAnsi"/>
          <w:color w:val="000000"/>
        </w:rPr>
        <w:t xml:space="preserve"> </w:t>
      </w:r>
      <w:r>
        <w:rPr>
          <w:rFonts w:asciiTheme="minorHAnsi" w:hAnsiTheme="minorHAnsi" w:cstheme="minorHAnsi"/>
          <w:color w:val="000000"/>
        </w:rPr>
        <w:t>(CMH</w:t>
      </w:r>
      <w:r w:rsidR="0001084D">
        <w:rPr>
          <w:rFonts w:asciiTheme="minorHAnsi" w:hAnsiTheme="minorHAnsi" w:cstheme="minorHAnsi"/>
          <w:color w:val="000000"/>
        </w:rPr>
        <w:t>) is committed to treating all patients who need care regardless of their health insu</w:t>
      </w:r>
      <w:r>
        <w:rPr>
          <w:rFonts w:asciiTheme="minorHAnsi" w:hAnsiTheme="minorHAnsi" w:cstheme="minorHAnsi"/>
          <w:color w:val="000000"/>
        </w:rPr>
        <w:t>rance or financial status.  CMH</w:t>
      </w:r>
      <w:r w:rsidR="0001084D">
        <w:rPr>
          <w:rFonts w:asciiTheme="minorHAnsi" w:hAnsiTheme="minorHAnsi" w:cstheme="minorHAnsi"/>
          <w:color w:val="000000"/>
        </w:rPr>
        <w:t xml:space="preserve">’s </w:t>
      </w:r>
      <w:r w:rsidR="008E37B1" w:rsidRPr="00BD13C6">
        <w:rPr>
          <w:rFonts w:asciiTheme="minorHAnsi" w:hAnsiTheme="minorHAnsi" w:cstheme="minorHAnsi"/>
          <w:color w:val="000000"/>
        </w:rPr>
        <w:t xml:space="preserve">Financial Assistance Policy provides free emergency and necessary medical care to eligible, uninsured individuals and </w:t>
      </w:r>
      <w:r w:rsidR="0001084D">
        <w:rPr>
          <w:rFonts w:asciiTheme="minorHAnsi" w:hAnsiTheme="minorHAnsi" w:cstheme="minorHAnsi"/>
          <w:color w:val="000000"/>
        </w:rPr>
        <w:t>families unable to pay the</w:t>
      </w:r>
      <w:r w:rsidR="008E37B1" w:rsidRPr="00BD13C6">
        <w:rPr>
          <w:rFonts w:asciiTheme="minorHAnsi" w:hAnsiTheme="minorHAnsi" w:cstheme="minorHAnsi"/>
          <w:color w:val="000000"/>
        </w:rPr>
        <w:t xml:space="preserve"> cost of their medical care.</w:t>
      </w:r>
      <w:r>
        <w:rPr>
          <w:rFonts w:asciiTheme="minorHAnsi" w:hAnsiTheme="minorHAnsi" w:cstheme="minorHAnsi"/>
          <w:color w:val="000000"/>
        </w:rPr>
        <w:t xml:space="preserve">  </w:t>
      </w:r>
    </w:p>
    <w:p w14:paraId="6767B857" w14:textId="77777777" w:rsidR="00BD13C6" w:rsidRDefault="00BD13C6" w:rsidP="008E37B1">
      <w:pPr>
        <w:shd w:val="clear" w:color="auto" w:fill="FFFFFF"/>
        <w:spacing w:after="150" w:line="336" w:lineRule="atLeast"/>
        <w:rPr>
          <w:rFonts w:asciiTheme="minorHAnsi" w:hAnsiTheme="minorHAnsi" w:cstheme="minorHAnsi"/>
          <w:b/>
          <w:bCs/>
          <w:color w:val="000000"/>
        </w:rPr>
      </w:pPr>
    </w:p>
    <w:p w14:paraId="1117C989" w14:textId="77777777" w:rsidR="008E37B1" w:rsidRPr="00BD13C6" w:rsidRDefault="008E37B1" w:rsidP="008E37B1">
      <w:pPr>
        <w:shd w:val="clear" w:color="auto" w:fill="FFFFFF"/>
        <w:spacing w:after="150" w:line="336" w:lineRule="atLeast"/>
        <w:rPr>
          <w:rFonts w:asciiTheme="minorHAnsi" w:hAnsiTheme="minorHAnsi" w:cstheme="minorHAnsi"/>
          <w:color w:val="000000"/>
        </w:rPr>
      </w:pPr>
      <w:r w:rsidRPr="00BD13C6">
        <w:rPr>
          <w:rFonts w:asciiTheme="minorHAnsi" w:hAnsiTheme="minorHAnsi" w:cstheme="minorHAnsi"/>
          <w:b/>
          <w:bCs/>
          <w:color w:val="000000"/>
        </w:rPr>
        <w:t>Eligible Services</w:t>
      </w:r>
      <w:r w:rsidRPr="00BD13C6">
        <w:rPr>
          <w:rFonts w:asciiTheme="minorHAnsi" w:hAnsiTheme="minorHAnsi" w:cstheme="minorHAnsi"/>
          <w:color w:val="000000"/>
        </w:rPr>
        <w:t>: Emergency and/or medically necessary services provi</w:t>
      </w:r>
      <w:r w:rsidR="001D3BBB">
        <w:rPr>
          <w:rFonts w:asciiTheme="minorHAnsi" w:hAnsiTheme="minorHAnsi" w:cstheme="minorHAnsi"/>
          <w:color w:val="000000"/>
        </w:rPr>
        <w:t>ded by the Central Maine Healthc</w:t>
      </w:r>
      <w:r w:rsidRPr="00BD13C6">
        <w:rPr>
          <w:rFonts w:asciiTheme="minorHAnsi" w:hAnsiTheme="minorHAnsi" w:cstheme="minorHAnsi"/>
          <w:color w:val="000000"/>
        </w:rPr>
        <w:t>are Network providers set forth below.</w:t>
      </w:r>
    </w:p>
    <w:p w14:paraId="589B3DC5" w14:textId="77777777" w:rsidR="0001084D" w:rsidRDefault="0001084D" w:rsidP="008E37B1">
      <w:pPr>
        <w:shd w:val="clear" w:color="auto" w:fill="FFFFFF"/>
        <w:spacing w:after="150" w:line="336" w:lineRule="atLeast"/>
        <w:rPr>
          <w:rFonts w:asciiTheme="minorHAnsi" w:hAnsiTheme="minorHAnsi" w:cstheme="minorHAnsi"/>
          <w:b/>
          <w:bCs/>
          <w:color w:val="000000"/>
        </w:rPr>
      </w:pPr>
    </w:p>
    <w:p w14:paraId="7915DAF2" w14:textId="1ECE0079" w:rsidR="0001084D" w:rsidRPr="00BD13C6" w:rsidRDefault="008E37B1" w:rsidP="008E37B1">
      <w:pPr>
        <w:shd w:val="clear" w:color="auto" w:fill="FFFFFF"/>
        <w:spacing w:after="150" w:line="336" w:lineRule="atLeast"/>
        <w:rPr>
          <w:rFonts w:asciiTheme="minorHAnsi" w:hAnsiTheme="minorHAnsi" w:cstheme="minorHAnsi"/>
          <w:color w:val="000000"/>
        </w:rPr>
      </w:pPr>
      <w:r w:rsidRPr="00BD13C6">
        <w:rPr>
          <w:rFonts w:asciiTheme="minorHAnsi" w:hAnsiTheme="minorHAnsi" w:cstheme="minorHAnsi"/>
          <w:b/>
          <w:bCs/>
          <w:color w:val="000000"/>
        </w:rPr>
        <w:t>Eligible Patients</w:t>
      </w:r>
      <w:r w:rsidRPr="00BD13C6">
        <w:rPr>
          <w:rFonts w:asciiTheme="minorHAnsi" w:hAnsiTheme="minorHAnsi" w:cstheme="minorHAnsi"/>
          <w:color w:val="000000"/>
        </w:rPr>
        <w:t>: Uninsured patients with incomes less than 200% of the current Federal Poverty Guidelines for their family size who submit a Financial Assistance Application (including related documentation/information), and who are determined eligible for financial assistance.</w:t>
      </w:r>
    </w:p>
    <w:tbl>
      <w:tblPr>
        <w:tblStyle w:val="TableGrid"/>
        <w:tblW w:w="0" w:type="auto"/>
        <w:tblLook w:val="04A0" w:firstRow="1" w:lastRow="0" w:firstColumn="1" w:lastColumn="0" w:noHBand="0" w:noVBand="1"/>
      </w:tblPr>
      <w:tblGrid>
        <w:gridCol w:w="4675"/>
        <w:gridCol w:w="4675"/>
      </w:tblGrid>
      <w:tr w:rsidR="00BD13C6" w14:paraId="1C842332" w14:textId="77777777" w:rsidTr="00BD13C6">
        <w:tc>
          <w:tcPr>
            <w:tcW w:w="4675" w:type="dxa"/>
          </w:tcPr>
          <w:p w14:paraId="567D5E23" w14:textId="77777777" w:rsidR="00BD13C6" w:rsidRPr="0001084D" w:rsidRDefault="00BD13C6" w:rsidP="0001084D">
            <w:pPr>
              <w:spacing w:after="150" w:line="336" w:lineRule="atLeast"/>
              <w:jc w:val="center"/>
              <w:rPr>
                <w:rFonts w:asciiTheme="minorHAnsi" w:hAnsiTheme="minorHAnsi" w:cstheme="minorHAnsi"/>
                <w:color w:val="000000"/>
                <w:sz w:val="32"/>
                <w:szCs w:val="32"/>
              </w:rPr>
            </w:pPr>
            <w:r w:rsidRPr="0001084D">
              <w:rPr>
                <w:rFonts w:asciiTheme="minorHAnsi" w:hAnsiTheme="minorHAnsi" w:cstheme="minorHAnsi"/>
                <w:color w:val="000000"/>
                <w:sz w:val="32"/>
                <w:szCs w:val="32"/>
              </w:rPr>
              <w:t>Size</w:t>
            </w:r>
            <w:r w:rsidR="0001084D">
              <w:rPr>
                <w:rFonts w:asciiTheme="minorHAnsi" w:hAnsiTheme="minorHAnsi" w:cstheme="minorHAnsi"/>
                <w:color w:val="000000"/>
                <w:sz w:val="32"/>
                <w:szCs w:val="32"/>
              </w:rPr>
              <w:t xml:space="preserve"> of Family U</w:t>
            </w:r>
            <w:r w:rsidRPr="0001084D">
              <w:rPr>
                <w:rFonts w:asciiTheme="minorHAnsi" w:hAnsiTheme="minorHAnsi" w:cstheme="minorHAnsi"/>
                <w:color w:val="000000"/>
                <w:sz w:val="32"/>
                <w:szCs w:val="32"/>
              </w:rPr>
              <w:t>nit</w:t>
            </w:r>
          </w:p>
        </w:tc>
        <w:tc>
          <w:tcPr>
            <w:tcW w:w="4675" w:type="dxa"/>
          </w:tcPr>
          <w:p w14:paraId="22915808" w14:textId="77777777" w:rsidR="00BD13C6" w:rsidRPr="0001084D" w:rsidRDefault="00BD13C6" w:rsidP="009E2A1B">
            <w:pPr>
              <w:spacing w:after="150" w:line="336" w:lineRule="atLeast"/>
              <w:jc w:val="center"/>
              <w:rPr>
                <w:rFonts w:asciiTheme="minorHAnsi" w:hAnsiTheme="minorHAnsi" w:cstheme="minorHAnsi"/>
                <w:color w:val="000000"/>
                <w:sz w:val="32"/>
                <w:szCs w:val="32"/>
              </w:rPr>
            </w:pPr>
            <w:r w:rsidRPr="0001084D">
              <w:rPr>
                <w:rFonts w:asciiTheme="minorHAnsi" w:hAnsiTheme="minorHAnsi" w:cstheme="minorHAnsi"/>
                <w:color w:val="000000"/>
                <w:sz w:val="32"/>
                <w:szCs w:val="32"/>
              </w:rPr>
              <w:t xml:space="preserve">CMMC, BH, RH Free Care 100% Assistance </w:t>
            </w:r>
          </w:p>
          <w:p w14:paraId="3CEAF34A" w14:textId="77777777" w:rsidR="00BD13C6" w:rsidRDefault="00BD13C6" w:rsidP="009E2A1B">
            <w:pPr>
              <w:spacing w:after="150" w:line="336" w:lineRule="atLeast"/>
              <w:jc w:val="center"/>
              <w:rPr>
                <w:rFonts w:asciiTheme="minorHAnsi" w:hAnsiTheme="minorHAnsi" w:cstheme="minorHAnsi"/>
                <w:color w:val="000000"/>
              </w:rPr>
            </w:pPr>
            <w:r w:rsidRPr="0001084D">
              <w:rPr>
                <w:rFonts w:asciiTheme="minorHAnsi" w:hAnsiTheme="minorHAnsi" w:cstheme="minorHAnsi"/>
                <w:color w:val="000000"/>
                <w:sz w:val="32"/>
                <w:szCs w:val="32"/>
              </w:rPr>
              <w:t>(200% FPL)</w:t>
            </w:r>
          </w:p>
        </w:tc>
      </w:tr>
      <w:tr w:rsidR="006F0AC2" w14:paraId="421802A8" w14:textId="77777777" w:rsidTr="00BD13C6">
        <w:tc>
          <w:tcPr>
            <w:tcW w:w="4675" w:type="dxa"/>
          </w:tcPr>
          <w:p w14:paraId="1446E951" w14:textId="77777777" w:rsidR="006F0AC2" w:rsidRDefault="006F0AC2" w:rsidP="006F0AC2">
            <w:pPr>
              <w:spacing w:after="150" w:line="336" w:lineRule="atLeast"/>
              <w:jc w:val="center"/>
              <w:rPr>
                <w:rFonts w:asciiTheme="minorHAnsi" w:hAnsiTheme="minorHAnsi" w:cstheme="minorHAnsi"/>
                <w:color w:val="000000"/>
              </w:rPr>
            </w:pPr>
            <w:r>
              <w:rPr>
                <w:rFonts w:asciiTheme="minorHAnsi" w:hAnsiTheme="minorHAnsi" w:cstheme="minorHAnsi"/>
                <w:color w:val="000000"/>
              </w:rPr>
              <w:t>1</w:t>
            </w:r>
          </w:p>
        </w:tc>
        <w:tc>
          <w:tcPr>
            <w:tcW w:w="4675" w:type="dxa"/>
          </w:tcPr>
          <w:p w14:paraId="7F718C15" w14:textId="49B8BB45" w:rsidR="006F0AC2" w:rsidRDefault="00DF2B96" w:rsidP="006F0AC2">
            <w:pPr>
              <w:jc w:val="center"/>
              <w:rPr>
                <w:rFonts w:ascii="New times roman" w:eastAsia="Times New Roman" w:hAnsi="New times roman" w:cs="Arial"/>
                <w:sz w:val="24"/>
                <w:szCs w:val="24"/>
              </w:rPr>
            </w:pPr>
            <w:r>
              <w:rPr>
                <w:rFonts w:ascii="New times roman" w:eastAsia="Times New Roman" w:hAnsi="New times roman" w:cs="Arial"/>
                <w:sz w:val="24"/>
                <w:szCs w:val="24"/>
                <w:lang w:val="so"/>
              </w:rPr>
              <w:t>$</w:t>
            </w:r>
            <w:r w:rsidR="00A90996">
              <w:rPr>
                <w:rFonts w:ascii="New times roman" w:eastAsia="Times New Roman" w:hAnsi="New times roman" w:cs="Arial"/>
                <w:sz w:val="24"/>
                <w:szCs w:val="24"/>
                <w:lang w:val="so"/>
              </w:rPr>
              <w:t>30</w:t>
            </w:r>
            <w:r>
              <w:rPr>
                <w:rFonts w:ascii="New times roman" w:eastAsia="Times New Roman" w:hAnsi="New times roman" w:cs="Arial"/>
                <w:sz w:val="24"/>
                <w:szCs w:val="24"/>
              </w:rPr>
              <w:t>,1</w:t>
            </w:r>
            <w:r w:rsidR="00A90996">
              <w:rPr>
                <w:rFonts w:ascii="New times roman" w:eastAsia="Times New Roman" w:hAnsi="New times roman" w:cs="Arial"/>
                <w:sz w:val="24"/>
                <w:szCs w:val="24"/>
              </w:rPr>
              <w:t>2</w:t>
            </w:r>
            <w:r>
              <w:rPr>
                <w:rFonts w:ascii="New times roman" w:eastAsia="Times New Roman" w:hAnsi="New times roman" w:cs="Arial"/>
                <w:sz w:val="24"/>
                <w:szCs w:val="24"/>
              </w:rPr>
              <w:t>0</w:t>
            </w:r>
          </w:p>
        </w:tc>
      </w:tr>
      <w:tr w:rsidR="006F0AC2" w14:paraId="6176F2C5" w14:textId="77777777" w:rsidTr="00BD13C6">
        <w:tc>
          <w:tcPr>
            <w:tcW w:w="4675" w:type="dxa"/>
          </w:tcPr>
          <w:p w14:paraId="2E2AB8C8" w14:textId="77777777" w:rsidR="006F0AC2" w:rsidRDefault="006F0AC2" w:rsidP="006F0AC2">
            <w:pPr>
              <w:spacing w:after="150" w:line="336" w:lineRule="atLeast"/>
              <w:jc w:val="center"/>
              <w:rPr>
                <w:rFonts w:asciiTheme="minorHAnsi" w:hAnsiTheme="minorHAnsi" w:cstheme="minorHAnsi"/>
                <w:color w:val="000000"/>
              </w:rPr>
            </w:pPr>
            <w:r>
              <w:rPr>
                <w:rFonts w:asciiTheme="minorHAnsi" w:hAnsiTheme="minorHAnsi" w:cstheme="minorHAnsi"/>
                <w:color w:val="000000"/>
              </w:rPr>
              <w:t>2</w:t>
            </w:r>
          </w:p>
        </w:tc>
        <w:tc>
          <w:tcPr>
            <w:tcW w:w="4675" w:type="dxa"/>
          </w:tcPr>
          <w:p w14:paraId="37FF8AA7" w14:textId="6FA5664A" w:rsidR="006F0AC2" w:rsidRDefault="00DF2B96" w:rsidP="006F0AC2">
            <w:pPr>
              <w:jc w:val="center"/>
              <w:rPr>
                <w:rFonts w:ascii="New times roman" w:eastAsia="Times New Roman" w:hAnsi="New times roman" w:cs="Arial"/>
                <w:sz w:val="24"/>
                <w:szCs w:val="24"/>
              </w:rPr>
            </w:pPr>
            <w:r>
              <w:rPr>
                <w:rFonts w:ascii="New times roman" w:eastAsia="Times New Roman" w:hAnsi="New times roman" w:cs="Arial"/>
                <w:sz w:val="24"/>
                <w:szCs w:val="24"/>
                <w:lang w:val="so"/>
              </w:rPr>
              <w:t>$</w:t>
            </w:r>
            <w:r w:rsidR="00A90996">
              <w:rPr>
                <w:rFonts w:ascii="New times roman" w:eastAsia="Times New Roman" w:hAnsi="New times roman" w:cs="Arial"/>
                <w:sz w:val="24"/>
                <w:szCs w:val="24"/>
                <w:lang w:val="so"/>
              </w:rPr>
              <w:t>40</w:t>
            </w:r>
            <w:r>
              <w:rPr>
                <w:rFonts w:ascii="New times roman" w:eastAsia="Times New Roman" w:hAnsi="New times roman" w:cs="Arial"/>
                <w:sz w:val="24"/>
                <w:szCs w:val="24"/>
              </w:rPr>
              <w:t>,</w:t>
            </w:r>
            <w:r w:rsidR="00A90996">
              <w:rPr>
                <w:rFonts w:ascii="New times roman" w:eastAsia="Times New Roman" w:hAnsi="New times roman" w:cs="Arial"/>
                <w:sz w:val="24"/>
                <w:szCs w:val="24"/>
              </w:rPr>
              <w:t>88</w:t>
            </w:r>
            <w:r>
              <w:rPr>
                <w:rFonts w:ascii="New times roman" w:eastAsia="Times New Roman" w:hAnsi="New times roman" w:cs="Arial"/>
                <w:sz w:val="24"/>
                <w:szCs w:val="24"/>
              </w:rPr>
              <w:t>0</w:t>
            </w:r>
          </w:p>
        </w:tc>
      </w:tr>
      <w:tr w:rsidR="006F0AC2" w14:paraId="2C020D8F" w14:textId="77777777" w:rsidTr="00BD13C6">
        <w:tc>
          <w:tcPr>
            <w:tcW w:w="4675" w:type="dxa"/>
          </w:tcPr>
          <w:p w14:paraId="2B4C620F" w14:textId="77777777" w:rsidR="006F0AC2" w:rsidRDefault="006F0AC2" w:rsidP="006F0AC2">
            <w:pPr>
              <w:spacing w:after="150" w:line="336" w:lineRule="atLeast"/>
              <w:jc w:val="center"/>
              <w:rPr>
                <w:rFonts w:asciiTheme="minorHAnsi" w:hAnsiTheme="minorHAnsi" w:cstheme="minorHAnsi"/>
                <w:color w:val="000000"/>
              </w:rPr>
            </w:pPr>
            <w:r>
              <w:rPr>
                <w:rFonts w:asciiTheme="minorHAnsi" w:hAnsiTheme="minorHAnsi" w:cstheme="minorHAnsi"/>
                <w:color w:val="000000"/>
              </w:rPr>
              <w:t>3</w:t>
            </w:r>
          </w:p>
        </w:tc>
        <w:tc>
          <w:tcPr>
            <w:tcW w:w="4675" w:type="dxa"/>
          </w:tcPr>
          <w:p w14:paraId="2C5AA1E8" w14:textId="6911DA05" w:rsidR="006F0AC2" w:rsidRDefault="00DF2B96" w:rsidP="006F0AC2">
            <w:pPr>
              <w:jc w:val="center"/>
              <w:rPr>
                <w:rFonts w:ascii="New times roman" w:eastAsia="Times New Roman" w:hAnsi="New times roman" w:cs="Arial"/>
                <w:sz w:val="24"/>
                <w:szCs w:val="24"/>
              </w:rPr>
            </w:pPr>
            <w:r>
              <w:rPr>
                <w:rFonts w:ascii="New times roman" w:eastAsia="Times New Roman" w:hAnsi="New times roman" w:cs="Arial"/>
                <w:sz w:val="24"/>
                <w:szCs w:val="24"/>
                <w:lang w:val="so"/>
              </w:rPr>
              <w:t>$</w:t>
            </w:r>
            <w:r w:rsidR="00A90996">
              <w:rPr>
                <w:rFonts w:ascii="New times roman" w:eastAsia="Times New Roman" w:hAnsi="New times roman" w:cs="Arial"/>
                <w:sz w:val="24"/>
                <w:szCs w:val="24"/>
                <w:lang w:val="so"/>
              </w:rPr>
              <w:t>51</w:t>
            </w:r>
            <w:r>
              <w:rPr>
                <w:rFonts w:ascii="New times roman" w:eastAsia="Times New Roman" w:hAnsi="New times roman" w:cs="Arial"/>
                <w:sz w:val="24"/>
                <w:szCs w:val="24"/>
              </w:rPr>
              <w:t>,</w:t>
            </w:r>
            <w:r w:rsidR="00A90996">
              <w:rPr>
                <w:rFonts w:ascii="New times roman" w:eastAsia="Times New Roman" w:hAnsi="New times roman" w:cs="Arial"/>
                <w:sz w:val="24"/>
                <w:szCs w:val="24"/>
              </w:rPr>
              <w:t>64</w:t>
            </w:r>
            <w:r>
              <w:rPr>
                <w:rFonts w:ascii="New times roman" w:eastAsia="Times New Roman" w:hAnsi="New times roman" w:cs="Arial"/>
                <w:sz w:val="24"/>
                <w:szCs w:val="24"/>
              </w:rPr>
              <w:t>0</w:t>
            </w:r>
          </w:p>
        </w:tc>
      </w:tr>
      <w:tr w:rsidR="006F0AC2" w14:paraId="51004681" w14:textId="77777777" w:rsidTr="00BD13C6">
        <w:tc>
          <w:tcPr>
            <w:tcW w:w="4675" w:type="dxa"/>
          </w:tcPr>
          <w:p w14:paraId="65CEFD57" w14:textId="77777777" w:rsidR="006F0AC2" w:rsidRDefault="006F0AC2" w:rsidP="006F0AC2">
            <w:pPr>
              <w:spacing w:after="150" w:line="336" w:lineRule="atLeast"/>
              <w:jc w:val="center"/>
              <w:rPr>
                <w:rFonts w:asciiTheme="minorHAnsi" w:hAnsiTheme="minorHAnsi" w:cstheme="minorHAnsi"/>
                <w:color w:val="000000"/>
              </w:rPr>
            </w:pPr>
            <w:r>
              <w:rPr>
                <w:rFonts w:asciiTheme="minorHAnsi" w:hAnsiTheme="minorHAnsi" w:cstheme="minorHAnsi"/>
                <w:color w:val="000000"/>
              </w:rPr>
              <w:t>4</w:t>
            </w:r>
          </w:p>
        </w:tc>
        <w:tc>
          <w:tcPr>
            <w:tcW w:w="4675" w:type="dxa"/>
          </w:tcPr>
          <w:p w14:paraId="50D9DD01" w14:textId="10E122C0" w:rsidR="006F0AC2" w:rsidRDefault="00DF2B96" w:rsidP="006F0AC2">
            <w:pPr>
              <w:jc w:val="center"/>
              <w:rPr>
                <w:rFonts w:ascii="New times roman" w:eastAsia="Times New Roman" w:hAnsi="New times roman" w:cs="Arial"/>
                <w:sz w:val="24"/>
                <w:szCs w:val="24"/>
              </w:rPr>
            </w:pPr>
            <w:r>
              <w:rPr>
                <w:rFonts w:ascii="New times roman" w:eastAsia="Times New Roman" w:hAnsi="New times roman" w:cs="Arial"/>
                <w:sz w:val="24"/>
                <w:szCs w:val="24"/>
                <w:lang w:val="so"/>
              </w:rPr>
              <w:t>$</w:t>
            </w:r>
            <w:r>
              <w:rPr>
                <w:rFonts w:ascii="New times roman" w:eastAsia="Times New Roman" w:hAnsi="New times roman" w:cs="Arial"/>
                <w:sz w:val="24"/>
                <w:szCs w:val="24"/>
              </w:rPr>
              <w:t>6</w:t>
            </w:r>
            <w:r w:rsidR="00A90996">
              <w:rPr>
                <w:rFonts w:ascii="New times roman" w:eastAsia="Times New Roman" w:hAnsi="New times roman" w:cs="Arial"/>
                <w:sz w:val="24"/>
                <w:szCs w:val="24"/>
              </w:rPr>
              <w:t>2</w:t>
            </w:r>
            <w:r>
              <w:rPr>
                <w:rFonts w:ascii="New times roman" w:eastAsia="Times New Roman" w:hAnsi="New times roman" w:cs="Arial"/>
                <w:sz w:val="24"/>
                <w:szCs w:val="24"/>
              </w:rPr>
              <w:t>,</w:t>
            </w:r>
            <w:r w:rsidR="00A90996">
              <w:rPr>
                <w:rFonts w:ascii="New times roman" w:eastAsia="Times New Roman" w:hAnsi="New times roman" w:cs="Arial"/>
                <w:sz w:val="24"/>
                <w:szCs w:val="24"/>
              </w:rPr>
              <w:t>4</w:t>
            </w:r>
            <w:r>
              <w:rPr>
                <w:rFonts w:ascii="New times roman" w:eastAsia="Times New Roman" w:hAnsi="New times roman" w:cs="Arial"/>
                <w:sz w:val="24"/>
                <w:szCs w:val="24"/>
              </w:rPr>
              <w:t>00</w:t>
            </w:r>
          </w:p>
        </w:tc>
      </w:tr>
      <w:tr w:rsidR="006F0AC2" w14:paraId="73800250" w14:textId="77777777" w:rsidTr="00BD13C6">
        <w:tc>
          <w:tcPr>
            <w:tcW w:w="4675" w:type="dxa"/>
          </w:tcPr>
          <w:p w14:paraId="129DA639" w14:textId="77777777" w:rsidR="006F0AC2" w:rsidRDefault="006F0AC2" w:rsidP="006F0AC2">
            <w:pPr>
              <w:spacing w:after="150" w:line="336" w:lineRule="atLeast"/>
              <w:jc w:val="center"/>
              <w:rPr>
                <w:rFonts w:asciiTheme="minorHAnsi" w:hAnsiTheme="minorHAnsi" w:cstheme="minorHAnsi"/>
                <w:color w:val="000000"/>
              </w:rPr>
            </w:pPr>
            <w:r>
              <w:rPr>
                <w:rFonts w:asciiTheme="minorHAnsi" w:hAnsiTheme="minorHAnsi" w:cstheme="minorHAnsi"/>
                <w:color w:val="000000"/>
              </w:rPr>
              <w:t>5</w:t>
            </w:r>
          </w:p>
        </w:tc>
        <w:tc>
          <w:tcPr>
            <w:tcW w:w="4675" w:type="dxa"/>
          </w:tcPr>
          <w:p w14:paraId="44FE86A3" w14:textId="06715B21" w:rsidR="006F0AC2" w:rsidRDefault="00DF2B96" w:rsidP="006F0AC2">
            <w:pPr>
              <w:jc w:val="center"/>
              <w:rPr>
                <w:rFonts w:ascii="New times roman" w:eastAsia="Times New Roman" w:hAnsi="New times roman" w:cs="Arial"/>
                <w:sz w:val="24"/>
                <w:szCs w:val="24"/>
              </w:rPr>
            </w:pPr>
            <w:r>
              <w:rPr>
                <w:rFonts w:ascii="New times roman" w:eastAsia="Times New Roman" w:hAnsi="New times roman" w:cs="Arial"/>
                <w:sz w:val="24"/>
                <w:szCs w:val="24"/>
                <w:lang w:val="so"/>
              </w:rPr>
              <w:t>$</w:t>
            </w:r>
            <w:r>
              <w:rPr>
                <w:rFonts w:ascii="New times roman" w:eastAsia="Times New Roman" w:hAnsi="New times roman" w:cs="Arial"/>
                <w:sz w:val="24"/>
                <w:szCs w:val="24"/>
              </w:rPr>
              <w:t>7</w:t>
            </w:r>
            <w:r w:rsidR="00A90996">
              <w:rPr>
                <w:rFonts w:ascii="New times roman" w:eastAsia="Times New Roman" w:hAnsi="New times roman" w:cs="Arial"/>
                <w:sz w:val="24"/>
                <w:szCs w:val="24"/>
              </w:rPr>
              <w:t>3</w:t>
            </w:r>
            <w:r>
              <w:rPr>
                <w:rFonts w:ascii="New times roman" w:eastAsia="Times New Roman" w:hAnsi="New times roman" w:cs="Arial"/>
                <w:sz w:val="24"/>
                <w:szCs w:val="24"/>
              </w:rPr>
              <w:t>,</w:t>
            </w:r>
            <w:r w:rsidR="00A90996">
              <w:rPr>
                <w:rFonts w:ascii="New times roman" w:eastAsia="Times New Roman" w:hAnsi="New times roman" w:cs="Arial"/>
                <w:sz w:val="24"/>
                <w:szCs w:val="24"/>
              </w:rPr>
              <w:t>160</w:t>
            </w:r>
          </w:p>
        </w:tc>
      </w:tr>
      <w:tr w:rsidR="006F0AC2" w14:paraId="797048A1" w14:textId="77777777" w:rsidTr="00BD13C6">
        <w:tc>
          <w:tcPr>
            <w:tcW w:w="4675" w:type="dxa"/>
          </w:tcPr>
          <w:p w14:paraId="10E5B4DF" w14:textId="77777777" w:rsidR="006F0AC2" w:rsidRDefault="006F0AC2" w:rsidP="006F0AC2">
            <w:pPr>
              <w:spacing w:after="150" w:line="336" w:lineRule="atLeast"/>
              <w:jc w:val="center"/>
              <w:rPr>
                <w:rFonts w:asciiTheme="minorHAnsi" w:hAnsiTheme="minorHAnsi" w:cstheme="minorHAnsi"/>
                <w:color w:val="000000"/>
              </w:rPr>
            </w:pPr>
            <w:r>
              <w:rPr>
                <w:rFonts w:asciiTheme="minorHAnsi" w:hAnsiTheme="minorHAnsi" w:cstheme="minorHAnsi"/>
                <w:color w:val="000000"/>
              </w:rPr>
              <w:t>6</w:t>
            </w:r>
          </w:p>
        </w:tc>
        <w:tc>
          <w:tcPr>
            <w:tcW w:w="4675" w:type="dxa"/>
          </w:tcPr>
          <w:p w14:paraId="57588196" w14:textId="769CCBB9" w:rsidR="006F0AC2" w:rsidRDefault="00DF2B96" w:rsidP="006F0AC2">
            <w:pPr>
              <w:jc w:val="center"/>
              <w:rPr>
                <w:rFonts w:ascii="New times roman" w:eastAsia="Times New Roman" w:hAnsi="New times roman" w:cs="Arial"/>
                <w:sz w:val="24"/>
                <w:szCs w:val="24"/>
              </w:rPr>
            </w:pPr>
            <w:r>
              <w:rPr>
                <w:rFonts w:ascii="New times roman" w:eastAsia="Times New Roman" w:hAnsi="New times roman" w:cs="Arial"/>
                <w:sz w:val="24"/>
                <w:szCs w:val="24"/>
                <w:lang w:val="so"/>
              </w:rPr>
              <w:t>$</w:t>
            </w:r>
            <w:r>
              <w:rPr>
                <w:rFonts w:ascii="New times roman" w:eastAsia="Times New Roman" w:hAnsi="New times roman" w:cs="Arial"/>
                <w:sz w:val="24"/>
                <w:szCs w:val="24"/>
              </w:rPr>
              <w:t>8</w:t>
            </w:r>
            <w:r w:rsidR="00A90996">
              <w:rPr>
                <w:rFonts w:ascii="New times roman" w:eastAsia="Times New Roman" w:hAnsi="New times roman" w:cs="Arial"/>
                <w:sz w:val="24"/>
                <w:szCs w:val="24"/>
              </w:rPr>
              <w:t>3</w:t>
            </w:r>
            <w:r>
              <w:rPr>
                <w:rFonts w:ascii="New times roman" w:eastAsia="Times New Roman" w:hAnsi="New times roman" w:cs="Arial"/>
                <w:sz w:val="24"/>
                <w:szCs w:val="24"/>
              </w:rPr>
              <w:t>,</w:t>
            </w:r>
            <w:r w:rsidR="00A90996">
              <w:rPr>
                <w:rFonts w:ascii="New times roman" w:eastAsia="Times New Roman" w:hAnsi="New times roman" w:cs="Arial"/>
                <w:sz w:val="24"/>
                <w:szCs w:val="24"/>
              </w:rPr>
              <w:t>92</w:t>
            </w:r>
            <w:r>
              <w:rPr>
                <w:rFonts w:ascii="New times roman" w:eastAsia="Times New Roman" w:hAnsi="New times roman" w:cs="Arial"/>
                <w:sz w:val="24"/>
                <w:szCs w:val="24"/>
              </w:rPr>
              <w:t>0</w:t>
            </w:r>
          </w:p>
        </w:tc>
      </w:tr>
      <w:tr w:rsidR="006F0AC2" w14:paraId="02AFE932" w14:textId="77777777" w:rsidTr="00BD13C6">
        <w:tc>
          <w:tcPr>
            <w:tcW w:w="4675" w:type="dxa"/>
          </w:tcPr>
          <w:p w14:paraId="639F5354" w14:textId="77777777" w:rsidR="006F0AC2" w:rsidRDefault="006F0AC2" w:rsidP="006F0AC2">
            <w:pPr>
              <w:spacing w:after="150" w:line="336" w:lineRule="atLeast"/>
              <w:jc w:val="center"/>
              <w:rPr>
                <w:rFonts w:asciiTheme="minorHAnsi" w:hAnsiTheme="minorHAnsi" w:cstheme="minorHAnsi"/>
                <w:color w:val="000000"/>
              </w:rPr>
            </w:pPr>
            <w:r>
              <w:rPr>
                <w:rFonts w:asciiTheme="minorHAnsi" w:hAnsiTheme="minorHAnsi" w:cstheme="minorHAnsi"/>
                <w:color w:val="000000"/>
              </w:rPr>
              <w:t>7</w:t>
            </w:r>
          </w:p>
        </w:tc>
        <w:tc>
          <w:tcPr>
            <w:tcW w:w="4675" w:type="dxa"/>
          </w:tcPr>
          <w:p w14:paraId="724CADAE" w14:textId="373AA9FE" w:rsidR="006F0AC2" w:rsidRDefault="00DF2B96" w:rsidP="006F0AC2">
            <w:pPr>
              <w:jc w:val="center"/>
              <w:rPr>
                <w:rFonts w:ascii="New times roman" w:eastAsia="Times New Roman" w:hAnsi="New times roman" w:cs="Arial"/>
                <w:sz w:val="24"/>
                <w:szCs w:val="24"/>
              </w:rPr>
            </w:pPr>
            <w:r>
              <w:rPr>
                <w:rFonts w:ascii="New times roman" w:eastAsia="Times New Roman" w:hAnsi="New times roman" w:cs="Arial"/>
                <w:sz w:val="24"/>
                <w:szCs w:val="24"/>
                <w:lang w:val="so"/>
              </w:rPr>
              <w:t>$</w:t>
            </w:r>
            <w:r>
              <w:rPr>
                <w:rFonts w:ascii="New times roman" w:eastAsia="Times New Roman" w:hAnsi="New times roman" w:cs="Arial"/>
                <w:sz w:val="24"/>
                <w:szCs w:val="24"/>
              </w:rPr>
              <w:t>9</w:t>
            </w:r>
            <w:r w:rsidR="00A90996">
              <w:rPr>
                <w:rFonts w:ascii="New times roman" w:eastAsia="Times New Roman" w:hAnsi="New times roman" w:cs="Arial"/>
                <w:sz w:val="24"/>
                <w:szCs w:val="24"/>
              </w:rPr>
              <w:t>4</w:t>
            </w:r>
            <w:r>
              <w:rPr>
                <w:rFonts w:ascii="New times roman" w:eastAsia="Times New Roman" w:hAnsi="New times roman" w:cs="Arial"/>
                <w:sz w:val="24"/>
                <w:szCs w:val="24"/>
              </w:rPr>
              <w:t>,</w:t>
            </w:r>
            <w:r w:rsidR="00A90996">
              <w:rPr>
                <w:rFonts w:ascii="New times roman" w:eastAsia="Times New Roman" w:hAnsi="New times roman" w:cs="Arial"/>
                <w:sz w:val="24"/>
                <w:szCs w:val="24"/>
              </w:rPr>
              <w:t>68</w:t>
            </w:r>
            <w:r>
              <w:rPr>
                <w:rFonts w:ascii="New times roman" w:eastAsia="Times New Roman" w:hAnsi="New times roman" w:cs="Arial"/>
                <w:sz w:val="24"/>
                <w:szCs w:val="24"/>
              </w:rPr>
              <w:t>0</w:t>
            </w:r>
          </w:p>
        </w:tc>
      </w:tr>
      <w:tr w:rsidR="006F0AC2" w14:paraId="19DC47F5" w14:textId="77777777" w:rsidTr="00BD13C6">
        <w:tc>
          <w:tcPr>
            <w:tcW w:w="4675" w:type="dxa"/>
          </w:tcPr>
          <w:p w14:paraId="3191D5BE" w14:textId="77777777" w:rsidR="006F0AC2" w:rsidRDefault="006F0AC2" w:rsidP="006F0AC2">
            <w:pPr>
              <w:spacing w:after="150" w:line="336" w:lineRule="atLeast"/>
              <w:jc w:val="center"/>
              <w:rPr>
                <w:rFonts w:asciiTheme="minorHAnsi" w:hAnsiTheme="minorHAnsi" w:cstheme="minorHAnsi"/>
                <w:color w:val="000000"/>
              </w:rPr>
            </w:pPr>
            <w:r>
              <w:rPr>
                <w:rFonts w:asciiTheme="minorHAnsi" w:hAnsiTheme="minorHAnsi" w:cstheme="minorHAnsi"/>
                <w:color w:val="000000"/>
              </w:rPr>
              <w:t>8</w:t>
            </w:r>
          </w:p>
        </w:tc>
        <w:tc>
          <w:tcPr>
            <w:tcW w:w="4675" w:type="dxa"/>
          </w:tcPr>
          <w:p w14:paraId="42C1A4CE" w14:textId="0F9FAE5A" w:rsidR="006F0AC2" w:rsidRDefault="00DF2B96" w:rsidP="006F0AC2">
            <w:pPr>
              <w:jc w:val="center"/>
              <w:rPr>
                <w:rFonts w:ascii="New times roman" w:eastAsia="Times New Roman" w:hAnsi="New times roman" w:cs="Arial"/>
                <w:sz w:val="24"/>
                <w:szCs w:val="24"/>
              </w:rPr>
            </w:pPr>
            <w:r>
              <w:rPr>
                <w:rFonts w:ascii="New times roman" w:eastAsia="Times New Roman" w:hAnsi="New times roman" w:cs="Arial"/>
                <w:sz w:val="24"/>
                <w:szCs w:val="24"/>
                <w:lang w:val="so"/>
              </w:rPr>
              <w:t>$</w:t>
            </w:r>
            <w:r>
              <w:rPr>
                <w:rFonts w:ascii="New times roman" w:eastAsia="Times New Roman" w:hAnsi="New times roman" w:cs="Arial"/>
                <w:sz w:val="24"/>
                <w:szCs w:val="24"/>
              </w:rPr>
              <w:t>1</w:t>
            </w:r>
            <w:r w:rsidR="00A90996">
              <w:rPr>
                <w:rFonts w:ascii="New times roman" w:eastAsia="Times New Roman" w:hAnsi="New times roman" w:cs="Arial"/>
                <w:sz w:val="24"/>
                <w:szCs w:val="24"/>
              </w:rPr>
              <w:t>05</w:t>
            </w:r>
            <w:r>
              <w:rPr>
                <w:rFonts w:ascii="New times roman" w:eastAsia="Times New Roman" w:hAnsi="New times roman" w:cs="Arial"/>
                <w:sz w:val="24"/>
                <w:szCs w:val="24"/>
              </w:rPr>
              <w:t>,</w:t>
            </w:r>
            <w:r w:rsidR="00A90996">
              <w:rPr>
                <w:rFonts w:ascii="New times roman" w:eastAsia="Times New Roman" w:hAnsi="New times roman" w:cs="Arial"/>
                <w:sz w:val="24"/>
                <w:szCs w:val="24"/>
              </w:rPr>
              <w:t>44</w:t>
            </w:r>
            <w:r>
              <w:rPr>
                <w:rFonts w:ascii="New times roman" w:eastAsia="Times New Roman" w:hAnsi="New times roman" w:cs="Arial"/>
                <w:sz w:val="24"/>
                <w:szCs w:val="24"/>
              </w:rPr>
              <w:t>0</w:t>
            </w:r>
          </w:p>
        </w:tc>
      </w:tr>
      <w:tr w:rsidR="006F0AC2" w14:paraId="72312634" w14:textId="77777777" w:rsidTr="00BD13C6">
        <w:tc>
          <w:tcPr>
            <w:tcW w:w="4675" w:type="dxa"/>
          </w:tcPr>
          <w:p w14:paraId="32C142AB" w14:textId="77777777" w:rsidR="006F0AC2" w:rsidRDefault="006F0AC2" w:rsidP="006F0AC2">
            <w:pPr>
              <w:spacing w:after="150" w:line="336" w:lineRule="atLeast"/>
              <w:jc w:val="center"/>
              <w:rPr>
                <w:rFonts w:asciiTheme="minorHAnsi" w:hAnsiTheme="minorHAnsi" w:cstheme="minorHAnsi"/>
                <w:color w:val="000000"/>
              </w:rPr>
            </w:pPr>
            <w:r>
              <w:rPr>
                <w:rFonts w:asciiTheme="minorHAnsi" w:hAnsiTheme="minorHAnsi" w:cstheme="minorHAnsi"/>
                <w:color w:val="000000"/>
              </w:rPr>
              <w:t>For each additional person, add this amount.</w:t>
            </w:r>
          </w:p>
        </w:tc>
        <w:tc>
          <w:tcPr>
            <w:tcW w:w="4675" w:type="dxa"/>
          </w:tcPr>
          <w:p w14:paraId="3B276A98" w14:textId="4956C9B8" w:rsidR="006F0AC2" w:rsidRDefault="006F0AC2" w:rsidP="006F0AC2">
            <w:pPr>
              <w:jc w:val="center"/>
              <w:rPr>
                <w:rFonts w:ascii="New times roman" w:eastAsia="Times New Roman" w:hAnsi="New times roman" w:cs="Arial"/>
                <w:sz w:val="24"/>
                <w:szCs w:val="24"/>
              </w:rPr>
            </w:pPr>
            <w:r>
              <w:rPr>
                <w:rFonts w:ascii="New times roman" w:eastAsia="Times New Roman" w:hAnsi="New times roman" w:cs="Arial"/>
                <w:sz w:val="24"/>
                <w:szCs w:val="24"/>
              </w:rPr>
              <w:t>$</w:t>
            </w:r>
            <w:r w:rsidR="00DF2B96">
              <w:rPr>
                <w:rFonts w:ascii="New times roman" w:eastAsia="Times New Roman" w:hAnsi="New times roman" w:cs="Arial"/>
                <w:sz w:val="24"/>
                <w:szCs w:val="24"/>
              </w:rPr>
              <w:t>10,</w:t>
            </w:r>
            <w:r w:rsidR="00A90996">
              <w:rPr>
                <w:rFonts w:ascii="New times roman" w:eastAsia="Times New Roman" w:hAnsi="New times roman" w:cs="Arial"/>
                <w:sz w:val="24"/>
                <w:szCs w:val="24"/>
              </w:rPr>
              <w:t>760</w:t>
            </w:r>
          </w:p>
        </w:tc>
      </w:tr>
    </w:tbl>
    <w:p w14:paraId="5009860F" w14:textId="21856399" w:rsidR="0001084D" w:rsidRPr="000B5EFE" w:rsidRDefault="000B5EFE" w:rsidP="008E37B1">
      <w:pPr>
        <w:shd w:val="clear" w:color="auto" w:fill="FFFFFF"/>
        <w:spacing w:after="150" w:line="336" w:lineRule="atLeast"/>
        <w:rPr>
          <w:rFonts w:asciiTheme="minorHAnsi" w:hAnsiTheme="minorHAnsi" w:cstheme="minorHAnsi"/>
          <w:b/>
          <w:bCs/>
          <w:i/>
          <w:color w:val="000000"/>
        </w:rPr>
      </w:pPr>
      <w:r w:rsidRPr="000B5EFE">
        <w:rPr>
          <w:rFonts w:asciiTheme="minorHAnsi" w:hAnsiTheme="minorHAnsi" w:cstheme="minorHAnsi"/>
          <w:b/>
          <w:bCs/>
          <w:i/>
          <w:color w:val="000000"/>
        </w:rPr>
        <w:t xml:space="preserve">Updated </w:t>
      </w:r>
      <w:r w:rsidR="00A90996">
        <w:rPr>
          <w:rFonts w:asciiTheme="minorHAnsi" w:hAnsiTheme="minorHAnsi" w:cstheme="minorHAnsi"/>
          <w:b/>
          <w:bCs/>
          <w:i/>
          <w:color w:val="000000"/>
        </w:rPr>
        <w:t>May 21</w:t>
      </w:r>
      <w:r w:rsidRPr="000B5EFE">
        <w:rPr>
          <w:rFonts w:asciiTheme="minorHAnsi" w:hAnsiTheme="minorHAnsi" w:cstheme="minorHAnsi"/>
          <w:b/>
          <w:bCs/>
          <w:i/>
          <w:color w:val="000000"/>
        </w:rPr>
        <w:t>, 202</w:t>
      </w:r>
      <w:r w:rsidR="00A90996">
        <w:rPr>
          <w:rFonts w:asciiTheme="minorHAnsi" w:hAnsiTheme="minorHAnsi" w:cstheme="minorHAnsi"/>
          <w:b/>
          <w:bCs/>
          <w:i/>
          <w:color w:val="000000"/>
        </w:rPr>
        <w:t>4</w:t>
      </w:r>
    </w:p>
    <w:p w14:paraId="51CED0EA" w14:textId="77777777" w:rsidR="00DF2B96" w:rsidRDefault="00DF2B96" w:rsidP="008E37B1">
      <w:pPr>
        <w:shd w:val="clear" w:color="auto" w:fill="FFFFFF"/>
        <w:spacing w:after="150" w:line="336" w:lineRule="atLeast"/>
        <w:rPr>
          <w:rFonts w:asciiTheme="minorHAnsi" w:hAnsiTheme="minorHAnsi" w:cstheme="minorHAnsi"/>
          <w:b/>
          <w:bCs/>
          <w:color w:val="000000"/>
        </w:rPr>
      </w:pPr>
    </w:p>
    <w:p w14:paraId="667C7C87" w14:textId="1B3A6C65" w:rsidR="00EA08E3" w:rsidRPr="006F1647" w:rsidRDefault="008E37B1" w:rsidP="006F1647">
      <w:pPr>
        <w:shd w:val="clear" w:color="auto" w:fill="FFFFFF"/>
        <w:spacing w:after="150" w:line="336" w:lineRule="atLeast"/>
        <w:rPr>
          <w:rFonts w:asciiTheme="minorHAnsi" w:hAnsiTheme="minorHAnsi" w:cstheme="minorHAnsi"/>
        </w:rPr>
      </w:pPr>
      <w:r w:rsidRPr="00BD13C6">
        <w:rPr>
          <w:rFonts w:asciiTheme="minorHAnsi" w:hAnsiTheme="minorHAnsi" w:cstheme="minorHAnsi"/>
          <w:b/>
          <w:bCs/>
          <w:color w:val="000000"/>
        </w:rPr>
        <w:lastRenderedPageBreak/>
        <w:t>Assistance offered</w:t>
      </w:r>
      <w:r w:rsidR="006F1647">
        <w:rPr>
          <w:rFonts w:asciiTheme="minorHAnsi" w:hAnsiTheme="minorHAnsi" w:cstheme="minorHAnsi"/>
          <w:color w:val="000000"/>
        </w:rPr>
        <w:t>:</w:t>
      </w:r>
      <w:r w:rsidR="006F1647">
        <w:rPr>
          <w:rFonts w:asciiTheme="minorHAnsi" w:hAnsiTheme="minorHAnsi" w:cstheme="minorHAnsi"/>
        </w:rPr>
        <w:t xml:space="preserve"> </w:t>
      </w:r>
      <w:bookmarkStart w:id="0" w:name="_GoBack"/>
      <w:bookmarkEnd w:id="0"/>
      <w:r w:rsidR="00EA08E3" w:rsidRPr="00EA08E3">
        <w:t>CMH Hospitals provide partial free care (the amount of partial free care will be equal to 100% of eligible charges, minus the AGB, but in no case will be less than 50%)</w:t>
      </w:r>
    </w:p>
    <w:p w14:paraId="50C23FAD" w14:textId="77777777" w:rsidR="00EA08E3" w:rsidRPr="00EA08E3" w:rsidRDefault="00EA08E3" w:rsidP="00EA08E3">
      <w:r w:rsidRPr="00EA08E3">
        <w:t>• Gross income is greater than 200% and less than or equal to 250% of the FPL</w:t>
      </w:r>
    </w:p>
    <w:p w14:paraId="4711BA9F" w14:textId="77777777" w:rsidR="00EA08E3" w:rsidRPr="00EA08E3" w:rsidRDefault="00EA08E3" w:rsidP="00EA08E3">
      <w:r w:rsidRPr="00EA08E3">
        <w:t>• Patient is a Maine resident receiving Emergent or Medically Necessary services and supplies</w:t>
      </w:r>
    </w:p>
    <w:p w14:paraId="0E313963" w14:textId="77777777" w:rsidR="00EA08E3" w:rsidRPr="00EA08E3" w:rsidRDefault="00EA08E3" w:rsidP="00EA08E3">
      <w:r w:rsidRPr="00EA08E3">
        <w:t>• Patient is not a Maine resident receiving Emergency Care</w:t>
      </w:r>
    </w:p>
    <w:p w14:paraId="1173335B" w14:textId="77777777" w:rsidR="00EA08E3" w:rsidRPr="00EA08E3" w:rsidRDefault="00EA08E3" w:rsidP="00EA08E3">
      <w:r w:rsidRPr="00EA08E3">
        <w:t>• All Third-Party Payer sources, including spend down, when appropriate have been exhausted</w:t>
      </w:r>
    </w:p>
    <w:p w14:paraId="0B85D9DE" w14:textId="77777777" w:rsidR="00EA08E3" w:rsidRPr="00EA08E3" w:rsidRDefault="00EA08E3" w:rsidP="00EA08E3">
      <w:r w:rsidRPr="00EA08E3">
        <w:t>No individual eligible for financial assistance will be charged more for emergency or otherwise Medically Necessary Care than the calculated AGB.</w:t>
      </w:r>
    </w:p>
    <w:p w14:paraId="58DFBFEB" w14:textId="77777777" w:rsidR="00EA08E3" w:rsidRPr="00BD13C6" w:rsidRDefault="00EA08E3" w:rsidP="008E37B1">
      <w:pPr>
        <w:shd w:val="clear" w:color="auto" w:fill="FFFFFF"/>
        <w:spacing w:after="150" w:line="336" w:lineRule="atLeast"/>
        <w:rPr>
          <w:rFonts w:asciiTheme="minorHAnsi" w:hAnsiTheme="minorHAnsi" w:cstheme="minorHAnsi"/>
        </w:rPr>
      </w:pPr>
    </w:p>
    <w:p w14:paraId="07504C72" w14:textId="77777777" w:rsidR="00BD13C6" w:rsidRPr="00BD13C6" w:rsidRDefault="00BD13C6" w:rsidP="008E37B1">
      <w:pPr>
        <w:shd w:val="clear" w:color="auto" w:fill="FFFFFF"/>
        <w:spacing w:after="150" w:line="336" w:lineRule="atLeast"/>
        <w:rPr>
          <w:rFonts w:asciiTheme="minorHAnsi" w:hAnsiTheme="minorHAnsi" w:cstheme="minorHAnsi"/>
          <w:color w:val="000000"/>
        </w:rPr>
      </w:pPr>
      <w:r w:rsidRPr="00BD13C6">
        <w:rPr>
          <w:rFonts w:asciiTheme="minorHAnsi" w:hAnsiTheme="minorHAnsi" w:cstheme="minorHAnsi"/>
        </w:rPr>
        <w:t>In the event of non-payment of any amount determined to be the responsibility of the patient/guarantor, and in the absence of an application for assistance, the hospital may refer the account(s) to an outside collection agency. Such action may result in an adverse entry on the patient's/guarantor's credit rating or the initiation of legal proceedings.</w:t>
      </w:r>
    </w:p>
    <w:p w14:paraId="2E9167F7" w14:textId="4A95A796" w:rsidR="0001084D" w:rsidRDefault="00A90996" w:rsidP="008E37B1">
      <w:pPr>
        <w:shd w:val="clear" w:color="auto" w:fill="FFFFFF"/>
        <w:spacing w:after="150" w:line="336" w:lineRule="atLeast"/>
        <w:rPr>
          <w:rFonts w:asciiTheme="minorHAnsi" w:hAnsiTheme="minorHAnsi" w:cstheme="minorHAnsi"/>
          <w:b/>
          <w:bCs/>
          <w:color w:val="000000"/>
        </w:rPr>
      </w:pPr>
      <w:r w:rsidRPr="00A90996">
        <w:rPr>
          <w:b/>
        </w:rPr>
        <w:t>Amount Generally Billed (AGB):</w:t>
      </w:r>
      <w:r>
        <w:t xml:space="preserve"> The amounts generally billed for emergency or other medically necessary care to individuals who have insurance covering such care. To the extent applicable, AGB will be determined under the “look-back method” by taking the total payments the hospital received from all commercial plans and Medicare during the hospital’s prior fiscal year and dividing this number by the total hospital charges to these commercial plans and Medicare during this prior year. Patients who qualify for assistance will receive a discount either equal to or greater than the discount provided to insured individuals. The AGB percentages listed below apply to any emergency or other medically necessary care provided to a FAP-eligible individual from the approval date of this policy. All official Central Maine Healthcare policies are maintained electronically and are subject to change. No printed policy should be taken as the official policy except to the extent it is consistent with the current policy that is electronically maintained. </w:t>
      </w:r>
      <w:r>
        <w:rPr>
          <w:noProof/>
        </w:rPr>
        <w:drawing>
          <wp:inline distT="0" distB="0" distL="0" distR="0" wp14:anchorId="4964C837" wp14:editId="6CC13185">
            <wp:extent cx="59436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162050"/>
                    </a:xfrm>
                    <a:prstGeom prst="rect">
                      <a:avLst/>
                    </a:prstGeom>
                    <a:noFill/>
                    <a:ln>
                      <a:noFill/>
                    </a:ln>
                  </pic:spPr>
                </pic:pic>
              </a:graphicData>
            </a:graphic>
          </wp:inline>
        </w:drawing>
      </w:r>
    </w:p>
    <w:p w14:paraId="5CE8B177" w14:textId="77777777" w:rsidR="00A90996" w:rsidRDefault="00A90996" w:rsidP="008E37B1">
      <w:pPr>
        <w:shd w:val="clear" w:color="auto" w:fill="FFFFFF"/>
        <w:spacing w:after="150" w:line="336" w:lineRule="atLeast"/>
        <w:rPr>
          <w:rFonts w:asciiTheme="minorHAnsi" w:hAnsiTheme="minorHAnsi" w:cstheme="minorHAnsi"/>
          <w:b/>
          <w:bCs/>
          <w:color w:val="000000"/>
        </w:rPr>
      </w:pPr>
    </w:p>
    <w:p w14:paraId="1B4E2B33" w14:textId="77777777" w:rsidR="008E37B1" w:rsidRPr="00BD13C6" w:rsidRDefault="008E37B1" w:rsidP="008E37B1">
      <w:pPr>
        <w:shd w:val="clear" w:color="auto" w:fill="FFFFFF"/>
        <w:spacing w:after="150" w:line="336" w:lineRule="atLeast"/>
        <w:rPr>
          <w:rFonts w:asciiTheme="minorHAnsi" w:hAnsiTheme="minorHAnsi" w:cstheme="minorHAnsi"/>
          <w:color w:val="000000"/>
        </w:rPr>
      </w:pPr>
      <w:r w:rsidRPr="00BD13C6">
        <w:rPr>
          <w:rFonts w:asciiTheme="minorHAnsi" w:hAnsiTheme="minorHAnsi" w:cstheme="minorHAnsi"/>
          <w:b/>
          <w:bCs/>
          <w:color w:val="000000"/>
        </w:rPr>
        <w:t>How to Apply</w:t>
      </w:r>
      <w:r w:rsidRPr="00BD13C6">
        <w:rPr>
          <w:rFonts w:asciiTheme="minorHAnsi" w:hAnsiTheme="minorHAnsi" w:cstheme="minorHAnsi"/>
          <w:color w:val="000000"/>
        </w:rPr>
        <w:t>: Information on financial assistance and applications may be obtained online at </w:t>
      </w:r>
      <w:hyperlink r:id="rId5" w:history="1">
        <w:r w:rsidRPr="00BD13C6">
          <w:rPr>
            <w:rFonts w:asciiTheme="minorHAnsi" w:hAnsiTheme="minorHAnsi" w:cstheme="minorHAnsi"/>
          </w:rPr>
          <w:t xml:space="preserve"> </w:t>
        </w:r>
        <w:r w:rsidRPr="00BD13C6">
          <w:rPr>
            <w:rStyle w:val="Hyperlink"/>
            <w:rFonts w:asciiTheme="minorHAnsi" w:hAnsiTheme="minorHAnsi" w:cstheme="minorHAnsi"/>
            <w:color w:val="0046AA"/>
            <w:u w:val="none"/>
          </w:rPr>
          <w:t>https://www.cmhc.org/billing-and-financial-information/financial-assistance-at-cmhc.</w:t>
        </w:r>
      </w:hyperlink>
      <w:r w:rsidRPr="00BD13C6">
        <w:rPr>
          <w:rFonts w:asciiTheme="minorHAnsi" w:hAnsiTheme="minorHAnsi" w:cstheme="minorHAnsi"/>
          <w:color w:val="000000"/>
        </w:rPr>
        <w:t> For a free copy of our financial assistance policy and application and assistance with your applica</w:t>
      </w:r>
      <w:r w:rsidR="001D3BBB">
        <w:rPr>
          <w:rFonts w:asciiTheme="minorHAnsi" w:hAnsiTheme="minorHAnsi" w:cstheme="minorHAnsi"/>
          <w:color w:val="000000"/>
        </w:rPr>
        <w:t>tion, you may also call us at (</w:t>
      </w:r>
      <w:r w:rsidRPr="00BD13C6">
        <w:rPr>
          <w:rFonts w:asciiTheme="minorHAnsi" w:hAnsiTheme="minorHAnsi" w:cstheme="minorHAnsi"/>
          <w:color w:val="000000"/>
        </w:rPr>
        <w:t>207</w:t>
      </w:r>
      <w:r w:rsidR="001D3BBB">
        <w:rPr>
          <w:rFonts w:asciiTheme="minorHAnsi" w:hAnsiTheme="minorHAnsi" w:cstheme="minorHAnsi"/>
          <w:color w:val="000000"/>
        </w:rPr>
        <w:t xml:space="preserve">) </w:t>
      </w:r>
      <w:r w:rsidRPr="00BD13C6">
        <w:rPr>
          <w:rFonts w:asciiTheme="minorHAnsi" w:hAnsiTheme="minorHAnsi" w:cstheme="minorHAnsi"/>
          <w:color w:val="000000"/>
        </w:rPr>
        <w:t>795-</w:t>
      </w:r>
      <w:r w:rsidR="0025404B">
        <w:rPr>
          <w:rFonts w:asciiTheme="minorHAnsi" w:hAnsiTheme="minorHAnsi" w:cstheme="minorHAnsi"/>
          <w:color w:val="000000"/>
        </w:rPr>
        <w:t>8050</w:t>
      </w:r>
      <w:r w:rsidRPr="00BD13C6">
        <w:rPr>
          <w:rFonts w:asciiTheme="minorHAnsi" w:hAnsiTheme="minorHAnsi" w:cstheme="minorHAnsi"/>
          <w:color w:val="000000"/>
        </w:rPr>
        <w:t>, or visit us at:</w:t>
      </w:r>
    </w:p>
    <w:p w14:paraId="20DC0D69" w14:textId="77777777" w:rsidR="008E37B1" w:rsidRPr="00BD13C6" w:rsidRDefault="008E37B1" w:rsidP="008E37B1">
      <w:pPr>
        <w:shd w:val="clear" w:color="auto" w:fill="FFFFFF"/>
        <w:spacing w:after="150" w:line="336" w:lineRule="atLeast"/>
        <w:jc w:val="center"/>
        <w:rPr>
          <w:rFonts w:asciiTheme="minorHAnsi" w:hAnsiTheme="minorHAnsi" w:cstheme="minorHAnsi"/>
          <w:color w:val="000000"/>
        </w:rPr>
      </w:pPr>
      <w:r w:rsidRPr="00BD13C6">
        <w:rPr>
          <w:rFonts w:asciiTheme="minorHAnsi" w:hAnsiTheme="minorHAnsi" w:cstheme="minorHAnsi"/>
          <w:color w:val="000000"/>
        </w:rPr>
        <w:t>Patient Financial Services Office</w:t>
      </w:r>
    </w:p>
    <w:p w14:paraId="34FB2C5E" w14:textId="77777777" w:rsidR="008E37B1" w:rsidRPr="00BD13C6" w:rsidRDefault="001D3BBB" w:rsidP="008E37B1">
      <w:pPr>
        <w:shd w:val="clear" w:color="auto" w:fill="FFFFFF"/>
        <w:spacing w:after="150" w:line="336" w:lineRule="atLeast"/>
        <w:jc w:val="center"/>
        <w:rPr>
          <w:rFonts w:asciiTheme="minorHAnsi" w:hAnsiTheme="minorHAnsi" w:cstheme="minorHAnsi"/>
          <w:color w:val="000000"/>
        </w:rPr>
      </w:pPr>
      <w:r>
        <w:rPr>
          <w:rFonts w:asciiTheme="minorHAnsi" w:hAnsiTheme="minorHAnsi" w:cstheme="minorHAnsi"/>
          <w:color w:val="000000"/>
        </w:rPr>
        <w:t>29 Lowell Square</w:t>
      </w:r>
      <w:r w:rsidR="008E37B1" w:rsidRPr="00BD13C6">
        <w:rPr>
          <w:rFonts w:asciiTheme="minorHAnsi" w:hAnsiTheme="minorHAnsi" w:cstheme="minorHAnsi"/>
          <w:color w:val="000000"/>
        </w:rPr>
        <w:t>, 1</w:t>
      </w:r>
      <w:r w:rsidR="008E37B1" w:rsidRPr="00BD13C6">
        <w:rPr>
          <w:rFonts w:asciiTheme="minorHAnsi" w:hAnsiTheme="minorHAnsi" w:cstheme="minorHAnsi"/>
          <w:color w:val="000000"/>
          <w:vertAlign w:val="superscript"/>
        </w:rPr>
        <w:t>st</w:t>
      </w:r>
      <w:r w:rsidR="008E37B1" w:rsidRPr="00BD13C6">
        <w:rPr>
          <w:rFonts w:asciiTheme="minorHAnsi" w:hAnsiTheme="minorHAnsi" w:cstheme="minorHAnsi"/>
          <w:color w:val="000000"/>
        </w:rPr>
        <w:t xml:space="preserve"> Level</w:t>
      </w:r>
    </w:p>
    <w:p w14:paraId="22E1E6F8" w14:textId="77777777" w:rsidR="008E37B1" w:rsidRPr="00BD13C6" w:rsidRDefault="008E37B1" w:rsidP="008E37B1">
      <w:pPr>
        <w:shd w:val="clear" w:color="auto" w:fill="FFFFFF"/>
        <w:spacing w:after="150" w:line="336" w:lineRule="atLeast"/>
        <w:jc w:val="center"/>
        <w:rPr>
          <w:rFonts w:asciiTheme="minorHAnsi" w:hAnsiTheme="minorHAnsi" w:cstheme="minorHAnsi"/>
          <w:color w:val="000000"/>
        </w:rPr>
      </w:pPr>
      <w:r w:rsidRPr="00BD13C6">
        <w:rPr>
          <w:rFonts w:asciiTheme="minorHAnsi" w:hAnsiTheme="minorHAnsi" w:cstheme="minorHAnsi"/>
          <w:color w:val="000000"/>
        </w:rPr>
        <w:lastRenderedPageBreak/>
        <w:t>Lewiston, ME 04240</w:t>
      </w:r>
    </w:p>
    <w:p w14:paraId="4F66833F" w14:textId="77777777" w:rsidR="008E37B1" w:rsidRPr="00BD13C6" w:rsidRDefault="008E37B1" w:rsidP="008E37B1">
      <w:pPr>
        <w:shd w:val="clear" w:color="auto" w:fill="FFFFFF"/>
        <w:spacing w:line="336" w:lineRule="atLeast"/>
        <w:rPr>
          <w:rFonts w:asciiTheme="minorHAnsi" w:hAnsiTheme="minorHAnsi" w:cstheme="minorHAnsi"/>
          <w:color w:val="000000"/>
        </w:rPr>
      </w:pPr>
    </w:p>
    <w:p w14:paraId="2AC5E8D8" w14:textId="77777777" w:rsidR="008D183C" w:rsidRDefault="006F1647"/>
    <w:sectPr w:rsidR="008D1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g Sans Web Medium">
    <w:altName w:val="Times New Roman"/>
    <w:charset w:val="00"/>
    <w:family w:val="auto"/>
    <w:pitch w:val="default"/>
  </w:font>
  <w:font w:name="New times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7B1"/>
    <w:rsid w:val="0001084D"/>
    <w:rsid w:val="000B5EFE"/>
    <w:rsid w:val="001D3BBB"/>
    <w:rsid w:val="0025404B"/>
    <w:rsid w:val="002A3630"/>
    <w:rsid w:val="003F3D6B"/>
    <w:rsid w:val="00552E43"/>
    <w:rsid w:val="006F0AC2"/>
    <w:rsid w:val="006F1647"/>
    <w:rsid w:val="00813813"/>
    <w:rsid w:val="00827ABF"/>
    <w:rsid w:val="008A3CFC"/>
    <w:rsid w:val="008E37B1"/>
    <w:rsid w:val="009E2A1B"/>
    <w:rsid w:val="00A90996"/>
    <w:rsid w:val="00B7395C"/>
    <w:rsid w:val="00BD13C6"/>
    <w:rsid w:val="00DF2B96"/>
    <w:rsid w:val="00E03422"/>
    <w:rsid w:val="00EA08E3"/>
    <w:rsid w:val="00F72C1E"/>
    <w:rsid w:val="00FE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D8FE"/>
  <w15:chartTrackingRefBased/>
  <w15:docId w15:val="{C234F407-32F7-41EC-B74F-E4912613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7B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7B1"/>
    <w:rPr>
      <w:color w:val="0563C1"/>
      <w:u w:val="single"/>
    </w:rPr>
  </w:style>
  <w:style w:type="table" w:styleId="TableGrid">
    <w:name w:val="Table Grid"/>
    <w:basedOn w:val="TableNormal"/>
    <w:uiPriority w:val="39"/>
    <w:rsid w:val="00BD1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912647">
      <w:bodyDiv w:val="1"/>
      <w:marLeft w:val="0"/>
      <w:marRight w:val="0"/>
      <w:marTop w:val="0"/>
      <w:marBottom w:val="0"/>
      <w:divBdr>
        <w:top w:val="none" w:sz="0" w:space="0" w:color="auto"/>
        <w:left w:val="none" w:sz="0" w:space="0" w:color="auto"/>
        <w:bottom w:val="none" w:sz="0" w:space="0" w:color="auto"/>
        <w:right w:val="none" w:sz="0" w:space="0" w:color="auto"/>
      </w:divBdr>
    </w:div>
    <w:div w:id="1108768136">
      <w:bodyDiv w:val="1"/>
      <w:marLeft w:val="0"/>
      <w:marRight w:val="0"/>
      <w:marTop w:val="0"/>
      <w:marBottom w:val="0"/>
      <w:divBdr>
        <w:top w:val="none" w:sz="0" w:space="0" w:color="auto"/>
        <w:left w:val="none" w:sz="0" w:space="0" w:color="auto"/>
        <w:bottom w:val="none" w:sz="0" w:space="0" w:color="auto"/>
        <w:right w:val="none" w:sz="0" w:space="0" w:color="auto"/>
      </w:divBdr>
      <w:divsChild>
        <w:div w:id="1020277235">
          <w:marLeft w:val="0"/>
          <w:marRight w:val="0"/>
          <w:marTop w:val="0"/>
          <w:marBottom w:val="0"/>
          <w:divBdr>
            <w:top w:val="none" w:sz="0" w:space="0" w:color="auto"/>
            <w:left w:val="none" w:sz="0" w:space="0" w:color="auto"/>
            <w:bottom w:val="none" w:sz="0" w:space="0" w:color="auto"/>
            <w:right w:val="none" w:sz="0" w:space="0" w:color="auto"/>
          </w:divBdr>
          <w:divsChild>
            <w:div w:id="744181720">
              <w:marLeft w:val="0"/>
              <w:marRight w:val="0"/>
              <w:marTop w:val="0"/>
              <w:marBottom w:val="0"/>
              <w:divBdr>
                <w:top w:val="none" w:sz="0" w:space="0" w:color="auto"/>
                <w:left w:val="none" w:sz="0" w:space="0" w:color="auto"/>
                <w:bottom w:val="none" w:sz="0" w:space="0" w:color="auto"/>
                <w:right w:val="none" w:sz="0" w:space="0" w:color="auto"/>
              </w:divBdr>
              <w:divsChild>
                <w:div w:id="1057163469">
                  <w:marLeft w:val="0"/>
                  <w:marRight w:val="0"/>
                  <w:marTop w:val="0"/>
                  <w:marBottom w:val="0"/>
                  <w:divBdr>
                    <w:top w:val="none" w:sz="0" w:space="0" w:color="auto"/>
                    <w:left w:val="none" w:sz="0" w:space="0" w:color="auto"/>
                    <w:bottom w:val="none" w:sz="0" w:space="0" w:color="auto"/>
                    <w:right w:val="none" w:sz="0" w:space="0" w:color="auto"/>
                  </w:divBdr>
                  <w:divsChild>
                    <w:div w:id="695623561">
                      <w:marLeft w:val="-225"/>
                      <w:marRight w:val="-225"/>
                      <w:marTop w:val="0"/>
                      <w:marBottom w:val="0"/>
                      <w:divBdr>
                        <w:top w:val="none" w:sz="0" w:space="0" w:color="auto"/>
                        <w:left w:val="none" w:sz="0" w:space="0" w:color="auto"/>
                        <w:bottom w:val="none" w:sz="0" w:space="0" w:color="auto"/>
                        <w:right w:val="none" w:sz="0" w:space="0" w:color="auto"/>
                      </w:divBdr>
                      <w:divsChild>
                        <w:div w:id="2119762845">
                          <w:marLeft w:val="0"/>
                          <w:marRight w:val="0"/>
                          <w:marTop w:val="0"/>
                          <w:marBottom w:val="0"/>
                          <w:divBdr>
                            <w:top w:val="none" w:sz="0" w:space="0" w:color="auto"/>
                            <w:left w:val="none" w:sz="0" w:space="0" w:color="auto"/>
                            <w:bottom w:val="none" w:sz="0" w:space="0" w:color="auto"/>
                            <w:right w:val="none" w:sz="0" w:space="0" w:color="auto"/>
                          </w:divBdr>
                          <w:divsChild>
                            <w:div w:id="1323006127">
                              <w:marLeft w:val="0"/>
                              <w:marRight w:val="0"/>
                              <w:marTop w:val="0"/>
                              <w:marBottom w:val="0"/>
                              <w:divBdr>
                                <w:top w:val="none" w:sz="0" w:space="0" w:color="auto"/>
                                <w:left w:val="none" w:sz="0" w:space="0" w:color="auto"/>
                                <w:bottom w:val="none" w:sz="0" w:space="0" w:color="auto"/>
                                <w:right w:val="none" w:sz="0" w:space="0" w:color="auto"/>
                              </w:divBdr>
                              <w:divsChild>
                                <w:div w:id="1668290270">
                                  <w:marLeft w:val="-225"/>
                                  <w:marRight w:val="-225"/>
                                  <w:marTop w:val="0"/>
                                  <w:marBottom w:val="0"/>
                                  <w:divBdr>
                                    <w:top w:val="none" w:sz="0" w:space="0" w:color="auto"/>
                                    <w:left w:val="none" w:sz="0" w:space="0" w:color="auto"/>
                                    <w:bottom w:val="none" w:sz="0" w:space="0" w:color="auto"/>
                                    <w:right w:val="none" w:sz="0" w:space="0" w:color="auto"/>
                                  </w:divBdr>
                                  <w:divsChild>
                                    <w:div w:id="15977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87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assett.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Central Maine Healthcare</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Marnell</dc:creator>
  <cp:keywords/>
  <dc:description/>
  <cp:lastModifiedBy>Justin Beach</cp:lastModifiedBy>
  <cp:revision>3</cp:revision>
  <dcterms:created xsi:type="dcterms:W3CDTF">2024-10-22T18:46:00Z</dcterms:created>
  <dcterms:modified xsi:type="dcterms:W3CDTF">2024-10-22T19:07:00Z</dcterms:modified>
</cp:coreProperties>
</file>